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45" w:rsidRPr="00E92334" w:rsidRDefault="00602445" w:rsidP="00602445">
      <w:pPr>
        <w:tabs>
          <w:tab w:val="left" w:pos="1354"/>
        </w:tabs>
        <w:spacing w:after="0" w:line="276" w:lineRule="auto"/>
        <w:ind w:right="2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92334">
        <w:rPr>
          <w:rFonts w:ascii="Times New Roman" w:hAnsi="Times New Roman" w:cs="Times New Roman"/>
          <w:iCs/>
          <w:color w:val="000000"/>
          <w:sz w:val="24"/>
          <w:szCs w:val="24"/>
        </w:rPr>
        <w:t>Перечень методических пособий для работы с детьми раннего возраста</w:t>
      </w:r>
    </w:p>
    <w:p w:rsidR="00602445" w:rsidRPr="00E92334" w:rsidRDefault="00602445" w:rsidP="00602445">
      <w:pPr>
        <w:tabs>
          <w:tab w:val="left" w:pos="1354"/>
        </w:tabs>
        <w:spacing w:after="0" w:line="276" w:lineRule="auto"/>
        <w:ind w:right="2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92334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образовательными областями</w:t>
      </w:r>
    </w:p>
    <w:p w:rsidR="00602445" w:rsidRPr="00602445" w:rsidRDefault="00602445" w:rsidP="00602445">
      <w:pPr>
        <w:spacing w:before="120" w:after="120" w:line="276" w:lineRule="auto"/>
        <w:ind w:left="21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Группы детей раннего возраста (от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02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</w:t>
      </w:r>
      <w:proofErr w:type="spellEnd"/>
      <w:proofErr w:type="gramEnd"/>
      <w:r w:rsidRPr="00602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2 лет)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Голубева Л. Г. Гимнастика и массаж для самых маленьких. — М.: Мозаика-Синтез, 2006-2010.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Лямина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Г. М. Развитие речи детей раннего возраста. — М., 2005.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Ребенок от рождения до года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од ред. С. Н.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>. — М.: Мозаика-Синтез. 2008-2010. Ребенок второго года жизни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од ред. С. Н.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. — М.: Мозаика-Синтез. 2008-2010.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С. Н.,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Лямина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Г. М.,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М. Б. Дети раннего возраста в детском саду. — М.: Мозаика-Синтез, 2005-2010.</w:t>
      </w:r>
    </w:p>
    <w:p w:rsidR="00602445" w:rsidRPr="007342A2" w:rsidRDefault="00602445" w:rsidP="00602445">
      <w:pPr>
        <w:spacing w:after="0" w:line="276" w:lineRule="auto"/>
        <w:ind w:left="260" w:right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С. Н. Занятия на прогулке с малышами. — М.: Мозаика-Синтез, 2005-2010. </w:t>
      </w:r>
      <w:r w:rsidRPr="007342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Разенкова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Ю. А.,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С. Н.,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Быродова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И. А. Иллюстрированный материал для развития речи детей раннего возраста (10 месяцев— 1 год 6 месяцев). - М., 2005.</w:t>
      </w:r>
    </w:p>
    <w:p w:rsidR="00602445" w:rsidRPr="00602445" w:rsidRDefault="00602445" w:rsidP="00602445">
      <w:pPr>
        <w:spacing w:before="120" w:after="120" w:line="276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45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 детей раннего возраста (от 2 до 3 лет)</w:t>
      </w:r>
    </w:p>
    <w:p w:rsidR="00602445" w:rsidRPr="00E92334" w:rsidRDefault="00602445" w:rsidP="00602445">
      <w:pPr>
        <w:spacing w:after="0" w:line="276" w:lineRule="auto"/>
        <w:ind w:right="-259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Образовательная область</w:t>
      </w:r>
      <w:r w:rsidRPr="00E92334">
        <w:rPr>
          <w:rFonts w:ascii="Times New Roman" w:hAnsi="Times New Roman" w:cs="Times New Roman"/>
          <w:sz w:val="24"/>
          <w:szCs w:val="24"/>
        </w:rPr>
        <w:t xml:space="preserve"> </w:t>
      </w: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«Социально-коммуникативное развитие»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Л. В. Творим и мастерим. Ручной труд в детском саду и дома.-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М.: Мозаика-Синтез, 2007-2010.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Павлова  Л.Ю.  Сборник  дидактических  игр  по  ознакомлению  с  окружающим  миром:</w:t>
      </w:r>
      <w:r w:rsidRPr="007342A2">
        <w:rPr>
          <w:rFonts w:ascii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Методическое пособие. – М.: Мозаика-Синтез, 2011.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Стульник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Т.Д. Нравственное воспитание в детском саду.-М.: Мозаика-Синтез,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Ривина Е.К. Знакомим дошкольников с семьёй и родословной: Методическое пособие. –</w:t>
      </w:r>
      <w:r w:rsidRPr="007342A2">
        <w:rPr>
          <w:rFonts w:ascii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Т.Ф. Три сигнала светофора. Ознакомление дошкольников с правилами дорожного движения: Методическое пособие. – М.: Мозаика-Синтез, 2010.</w:t>
      </w:r>
    </w:p>
    <w:p w:rsidR="00602445" w:rsidRDefault="00602445" w:rsidP="00602445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Губанова Н. Ф. Игровая деятельность в детском саду. — М.: Мозаика-Синтез, 2006. 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Губанова Н. Ф. Развитие игровой деятельности. Система работы в первой младшей группе детского сада. — М.: Мозаика-Синтез, 2007.</w:t>
      </w:r>
    </w:p>
    <w:p w:rsidR="00602445" w:rsidRPr="007342A2" w:rsidRDefault="00602445" w:rsidP="00602445">
      <w:pPr>
        <w:tabs>
          <w:tab w:val="left" w:pos="1354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Губанова Н.  Ф.  Развитие игровой деятельности.  Система  работы  во  второй  младшей</w:t>
      </w:r>
      <w:r w:rsidRPr="00734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59264" behindDoc="0" locked="0" layoutInCell="0" allowOverlap="1">
                <wp:simplePos x="0" y="0"/>
                <wp:positionH relativeFrom="page">
                  <wp:posOffset>7090409</wp:posOffset>
                </wp:positionH>
                <wp:positionV relativeFrom="page">
                  <wp:posOffset>718820</wp:posOffset>
                </wp:positionV>
                <wp:extent cx="0" cy="18923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58.3pt,56.6pt" to="558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группе детского с</w:t>
      </w:r>
      <w:r>
        <w:rPr>
          <w:rFonts w:ascii="Times New Roman" w:eastAsia="Times New Roman" w:hAnsi="Times New Roman" w:cs="Times New Roman"/>
          <w:sz w:val="24"/>
          <w:szCs w:val="24"/>
        </w:rPr>
        <w:t>ада. — М.: Мозаика-Синтез, 2008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445" w:rsidRPr="00E92334" w:rsidRDefault="00602445" w:rsidP="0060244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Образовательная область «Познавательное развитие»</w:t>
      </w:r>
    </w:p>
    <w:p w:rsidR="00602445" w:rsidRPr="00E92334" w:rsidRDefault="00602445" w:rsidP="00602445">
      <w:pPr>
        <w:spacing w:after="0" w:line="276" w:lineRule="auto"/>
        <w:ind w:right="-259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Познавательно-исследовательская деятельность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Н. Е.,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А. Н. Проектная деятельность дошкольников.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E92334" w:rsidRDefault="00602445" w:rsidP="00602445">
      <w:pPr>
        <w:spacing w:after="0" w:line="276" w:lineRule="auto"/>
        <w:ind w:right="-259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элементарных математических представлений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Арапов А.П. и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Скарева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Н. А. Формирование элементарных математических представлений. — М.: Мозаика-Синтез, 2010.</w:t>
      </w:r>
    </w:p>
    <w:p w:rsidR="00602445" w:rsidRDefault="00602445" w:rsidP="00602445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Помораева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И. А.,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E92334" w:rsidRDefault="00602445" w:rsidP="00602445">
      <w:pPr>
        <w:spacing w:after="0" w:line="240" w:lineRule="auto"/>
        <w:ind w:left="245"/>
        <w:rPr>
          <w:rFonts w:ascii="Times New Roman" w:hAnsi="Times New Roman"/>
          <w:sz w:val="24"/>
          <w:szCs w:val="24"/>
        </w:rPr>
      </w:pPr>
      <w:r w:rsidRPr="00E92334">
        <w:rPr>
          <w:rFonts w:ascii="Times New Roman" w:hAnsi="Times New Roman"/>
          <w:sz w:val="24"/>
          <w:szCs w:val="24"/>
        </w:rPr>
        <w:t>«Развитие мыслительной деятельности у детей раннего возраста», Т. Ильюшина, Волгоград, «Учитель», 2013г.</w:t>
      </w:r>
    </w:p>
    <w:p w:rsidR="00602445" w:rsidRPr="00E92334" w:rsidRDefault="00602445" w:rsidP="00602445">
      <w:pPr>
        <w:spacing w:after="0" w:line="240" w:lineRule="auto"/>
        <w:ind w:left="280" w:hanging="35"/>
        <w:contextualSpacing/>
        <w:rPr>
          <w:rFonts w:ascii="Times New Roman" w:hAnsi="Times New Roman"/>
          <w:sz w:val="24"/>
          <w:szCs w:val="24"/>
        </w:rPr>
      </w:pPr>
      <w:r w:rsidRPr="00E92334">
        <w:rPr>
          <w:rFonts w:ascii="Times New Roman" w:hAnsi="Times New Roman"/>
          <w:sz w:val="24"/>
          <w:szCs w:val="24"/>
        </w:rPr>
        <w:t xml:space="preserve">В.Н. Мезенцева,  «Комплексное планирование в 1 </w:t>
      </w:r>
      <w:proofErr w:type="spellStart"/>
      <w:r w:rsidRPr="00E92334">
        <w:rPr>
          <w:rFonts w:ascii="Times New Roman" w:hAnsi="Times New Roman"/>
          <w:sz w:val="24"/>
          <w:szCs w:val="24"/>
        </w:rPr>
        <w:t>мл</w:t>
      </w:r>
      <w:proofErr w:type="gramStart"/>
      <w:r w:rsidRPr="00E92334">
        <w:rPr>
          <w:rFonts w:ascii="Times New Roman" w:hAnsi="Times New Roman"/>
          <w:sz w:val="24"/>
          <w:szCs w:val="24"/>
        </w:rPr>
        <w:t>.г</w:t>
      </w:r>
      <w:proofErr w:type="gramEnd"/>
      <w:r w:rsidRPr="00E92334">
        <w:rPr>
          <w:rFonts w:ascii="Times New Roman" w:hAnsi="Times New Roman"/>
          <w:sz w:val="24"/>
          <w:szCs w:val="24"/>
        </w:rPr>
        <w:t>р</w:t>
      </w:r>
      <w:proofErr w:type="spellEnd"/>
      <w:r w:rsidRPr="00E92334">
        <w:rPr>
          <w:rFonts w:ascii="Times New Roman" w:hAnsi="Times New Roman"/>
          <w:sz w:val="24"/>
          <w:szCs w:val="24"/>
        </w:rPr>
        <w:t>.», Волгоград, «Учитель», 2013г.</w:t>
      </w:r>
    </w:p>
    <w:p w:rsidR="00602445" w:rsidRPr="00E92334" w:rsidRDefault="00602445" w:rsidP="00602445">
      <w:pPr>
        <w:spacing w:after="0" w:line="240" w:lineRule="auto"/>
        <w:ind w:left="280" w:hanging="35"/>
        <w:contextualSpacing/>
        <w:rPr>
          <w:rFonts w:ascii="Times New Roman" w:hAnsi="Times New Roman"/>
          <w:sz w:val="24"/>
          <w:szCs w:val="24"/>
        </w:rPr>
      </w:pPr>
      <w:r w:rsidRPr="00E92334">
        <w:rPr>
          <w:rFonts w:ascii="Times New Roman" w:hAnsi="Times New Roman"/>
          <w:sz w:val="24"/>
          <w:szCs w:val="24"/>
        </w:rPr>
        <w:t xml:space="preserve">О.П. Власенко, «Комплексные занятия 1 </w:t>
      </w:r>
      <w:proofErr w:type="spellStart"/>
      <w:r w:rsidRPr="00E92334">
        <w:rPr>
          <w:rFonts w:ascii="Times New Roman" w:hAnsi="Times New Roman"/>
          <w:sz w:val="24"/>
          <w:szCs w:val="24"/>
        </w:rPr>
        <w:t>мл</w:t>
      </w:r>
      <w:proofErr w:type="gramStart"/>
      <w:r w:rsidRPr="00E92334">
        <w:rPr>
          <w:rFonts w:ascii="Times New Roman" w:hAnsi="Times New Roman"/>
          <w:sz w:val="24"/>
          <w:szCs w:val="24"/>
        </w:rPr>
        <w:t>.г</w:t>
      </w:r>
      <w:proofErr w:type="gramEnd"/>
      <w:r w:rsidRPr="00E92334">
        <w:rPr>
          <w:rFonts w:ascii="Times New Roman" w:hAnsi="Times New Roman"/>
          <w:sz w:val="24"/>
          <w:szCs w:val="24"/>
        </w:rPr>
        <w:t>р</w:t>
      </w:r>
      <w:proofErr w:type="spellEnd"/>
      <w:r w:rsidRPr="00E92334">
        <w:rPr>
          <w:rFonts w:ascii="Times New Roman" w:hAnsi="Times New Roman"/>
          <w:sz w:val="24"/>
          <w:szCs w:val="24"/>
        </w:rPr>
        <w:t>.», Волгоград, «Учитель», 2013г.</w:t>
      </w:r>
    </w:p>
    <w:p w:rsidR="00602445" w:rsidRPr="00E92334" w:rsidRDefault="00602445" w:rsidP="00602445">
      <w:pPr>
        <w:spacing w:after="0" w:line="276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Наглядно-дидактические пособия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Плакаты большого формата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Цвет.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Форма. — М.: Мозаика-Синтез, 2010.</w:t>
      </w:r>
    </w:p>
    <w:p w:rsidR="00602445" w:rsidRPr="00E92334" w:rsidRDefault="00602445" w:rsidP="00602445">
      <w:pPr>
        <w:spacing w:after="0" w:line="276" w:lineRule="auto"/>
        <w:ind w:left="2552" w:hanging="2292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Приобщение к социокультурным ценностям,</w:t>
      </w:r>
      <w:r w:rsidRPr="00E92334">
        <w:rPr>
          <w:rFonts w:ascii="Times New Roman" w:hAnsi="Times New Roman" w:cs="Times New Roman"/>
          <w:sz w:val="24"/>
          <w:szCs w:val="24"/>
        </w:rPr>
        <w:t xml:space="preserve"> </w:t>
      </w: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ознакомление с миром природы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Б. Ребенок и окружающий мир. — М.: Мозаика-Синтез, 2010.</w:t>
      </w:r>
    </w:p>
    <w:p w:rsidR="00602445" w:rsidRDefault="00602445" w:rsidP="00602445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Б. Предметный мир как средство формирования творчества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., 2002. </w:t>
      </w:r>
    </w:p>
    <w:p w:rsidR="00602445" w:rsidRDefault="00602445" w:rsidP="00602445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Б.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Что было до... Игры-путешествия в прошлое предметов. — М„ 1999. 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Б. Предметный мир как источник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действительности.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Самара, 1997.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Б. Занятия по ознакомлению с окружающим миром во второй младшей группе детского сада. Конспекта занятий. —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Ривина Е. К. Знакомим дошкольников с семьей и родословной.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Т. Ф. Три сигнала светофора. Ознакомление дошкольников с правилами дорожного движения.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А. Экологическое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в детском саду.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А. Занятия по формированию элементарных экологических представлений в первой младшей группе детского сада.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А. Занятия по формированию элементарных экологических представлений во второй младшей группе детского сада.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E92334" w:rsidRDefault="00602445" w:rsidP="00602445">
      <w:pPr>
        <w:spacing w:after="0" w:line="276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Наглядно-дидактические пособия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>Серия «Мир в картинках» (предметный мир)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Авиация.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Автомобильный транспорт.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Бытовая техника.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Водный транспорт.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Инструменты домашнего мастера. — М.: Мозаика-Синтез, 2010,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Офисная техника и оборудование.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Посуда.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Спортивный инвентарь.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>Серия «Мир в картинках» (мир природы)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Деревья и листья.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Домашние животные. —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Домашние птицы.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Животные — домашние питомцы.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Животные средней полосы,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Морские обитатели. —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Насекомые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Овощи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Собаки—друзья и помощники.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Фрукты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-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Цветы.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Ягоды лесные. —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Ягоды садовые,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>Серия «Рассказы по картинкам»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Времена года.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Зима.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Осень.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lastRenderedPageBreak/>
        <w:t>Весна.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Лето.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Колобок.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Курочка Ряба.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Репка.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Теремок.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Зимние виды спорта.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Летние виды спорта.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Распорядок дня. —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Кем быть. —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Профессии. -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Мой дом. - М.;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Родная природа. — М.: Мозаика-Синтез, 2010.</w:t>
      </w:r>
    </w:p>
    <w:p w:rsidR="00602445" w:rsidRPr="007342A2" w:rsidRDefault="00602445" w:rsidP="00602445">
      <w:pPr>
        <w:numPr>
          <w:ilvl w:val="0"/>
          <w:numId w:val="1"/>
        </w:numPr>
        <w:tabs>
          <w:tab w:val="left" w:pos="480"/>
        </w:tabs>
        <w:spacing w:after="0" w:line="276" w:lineRule="auto"/>
        <w:ind w:left="48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деревне, — М.: Мозаика-Синтез, 2010,</w:t>
      </w:r>
    </w:p>
    <w:p w:rsidR="009D3E01" w:rsidRDefault="00602445" w:rsidP="00602445">
      <w:pPr>
        <w:tabs>
          <w:tab w:val="left" w:pos="1354"/>
        </w:tabs>
        <w:spacing w:after="0" w:line="276" w:lineRule="auto"/>
        <w:ind w:left="142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Плакаты большого формата </w:t>
      </w:r>
    </w:p>
    <w:p w:rsidR="009D3E01" w:rsidRDefault="00602445" w:rsidP="00602445">
      <w:pPr>
        <w:tabs>
          <w:tab w:val="left" w:pos="1354"/>
        </w:tabs>
        <w:spacing w:after="0" w:line="276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Овощи. - М.: Мозаика-Синтез, 2010. </w:t>
      </w:r>
    </w:p>
    <w:p w:rsidR="00602445" w:rsidRPr="007342A2" w:rsidRDefault="00602445" w:rsidP="00602445">
      <w:pPr>
        <w:tabs>
          <w:tab w:val="left" w:pos="1354"/>
        </w:tabs>
        <w:spacing w:after="0" w:line="276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Фрукты. — М.: Мозаика-Синтез,2010.</w:t>
      </w:r>
    </w:p>
    <w:p w:rsidR="00602445" w:rsidRPr="00E92334" w:rsidRDefault="00602445" w:rsidP="00602445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Образовательная область «Речевое развитие»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Развитие речи в детском саду. — М.: Мозаика-Синтез, 2005.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Занятия по развитию речи в первой младшей труппе детского сада.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.;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Занятия по развитию речи во второй младшей группе детского сада. - М.: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Развитие речи в разновозрастной группе детского сада. Младшая разновозрастная группа. — М.: Мозаика-Синтез, 2010.</w:t>
      </w:r>
    </w:p>
    <w:p w:rsidR="009D3E01" w:rsidRDefault="00602445" w:rsidP="00602445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Максаков А. И. Правильно ли говорит ваш ребенок. — М.; Мозаика-Синтез. 2010. 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Максаков А. И. Воспитание звуковой культуры речи дошкольников,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.; Мозаика-Синтез, 2010.</w:t>
      </w:r>
    </w:p>
    <w:p w:rsidR="00602445" w:rsidRPr="00E92334" w:rsidRDefault="00602445" w:rsidP="009D3E01">
      <w:pPr>
        <w:spacing w:after="0" w:line="276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Наглядно-дидактические пособия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Развитие речи в детском саду. Для занятий с детьми 2-3 лет: Наглядно-дидактическое пособие.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Правильно или неправильно. Дл</w:t>
      </w:r>
      <w:r>
        <w:rPr>
          <w:rFonts w:ascii="Times New Roman" w:eastAsia="Times New Roman" w:hAnsi="Times New Roman" w:cs="Times New Roman"/>
          <w:sz w:val="24"/>
          <w:szCs w:val="24"/>
        </w:rPr>
        <w:t>я занятий с детьми 2-4 лет: Наг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лядно-дидактическое пособие.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Развитие речи в детском саду. Для занятий с детьми 2-4 лет: Раздаточный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материал.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602445" w:rsidRPr="00E92334" w:rsidRDefault="00602445" w:rsidP="009D3E01">
      <w:pPr>
        <w:spacing w:after="0" w:line="276" w:lineRule="auto"/>
        <w:ind w:firstLine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Художественная литература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В. В. Приобщение детей к художественной литературе. — М.: Мозаика-Синтез, 2010.</w:t>
      </w:r>
    </w:p>
    <w:p w:rsidR="00602445" w:rsidRPr="00E92334" w:rsidRDefault="00602445" w:rsidP="009D3E01">
      <w:pPr>
        <w:spacing w:after="0" w:line="276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Книги для чтения</w:t>
      </w:r>
    </w:p>
    <w:p w:rsidR="00602445" w:rsidRPr="00240B3A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Книга для чтения в детском саду и дома. Хрестоматия</w:t>
      </w:r>
      <w:r>
        <w:rPr>
          <w:rFonts w:ascii="Times New Roman" w:eastAsia="Times New Roman" w:hAnsi="Times New Roman" w:cs="Times New Roman"/>
          <w:sz w:val="24"/>
          <w:szCs w:val="24"/>
        </w:rPr>
        <w:t>. 2-4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ост.В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Ильчук и др. - М., 2005.</w:t>
      </w:r>
    </w:p>
    <w:p w:rsidR="00602445" w:rsidRPr="00E92334" w:rsidRDefault="00602445" w:rsidP="00602445">
      <w:pPr>
        <w:spacing w:after="0" w:line="276" w:lineRule="auto"/>
        <w:ind w:right="-259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Образовательная область</w:t>
      </w:r>
      <w:r w:rsidRPr="00E92334">
        <w:rPr>
          <w:rFonts w:ascii="Times New Roman" w:hAnsi="Times New Roman" w:cs="Times New Roman"/>
          <w:sz w:val="24"/>
          <w:szCs w:val="24"/>
        </w:rPr>
        <w:t xml:space="preserve"> </w:t>
      </w: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«Художественно-эстетическое развитие»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Баранова Е. В., Савельева А. М. От навыков к творчеству: обучение детей 2-7 лет технике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рисования.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Комарова Т. С. Занятия по изобразительной деятельности во второй младшей детского сада. Конспекты занятий.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Комарова Т. С. Изобразительная деятельность</w:t>
      </w:r>
      <w:r w:rsidR="009D3E01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 — М.: Мозаика-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Комаро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>ва Т. С. Детское художественное творчество. — М.: Мозаика-Синтез, 2010.</w:t>
      </w:r>
    </w:p>
    <w:p w:rsidR="00602445" w:rsidRDefault="00602445" w:rsidP="00602445">
      <w:pPr>
        <w:spacing w:after="0" w:line="276" w:lineRule="auto"/>
        <w:ind w:left="260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lastRenderedPageBreak/>
        <w:t>Комарова Т. С. Школа эстетического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— М.: Мозаика-Синтез, 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Коллективное творчество дошкольников. М., 2005. </w:t>
      </w:r>
    </w:p>
    <w:p w:rsidR="009D3E01" w:rsidRDefault="00602445" w:rsidP="00602445">
      <w:pPr>
        <w:spacing w:after="0" w:line="276" w:lineRule="auto"/>
        <w:ind w:left="260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Комарова Т. С,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Филлипс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Ю. Эстетическая развивающая среда. — М., 2005 </w:t>
      </w:r>
    </w:p>
    <w:p w:rsidR="00602445" w:rsidRPr="007342A2" w:rsidRDefault="00602445" w:rsidP="00602445">
      <w:pPr>
        <w:spacing w:after="0" w:line="276" w:lineRule="auto"/>
        <w:ind w:left="260" w:right="90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од ред. Т. С. Комаровой. - М, 2005.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Голоменникова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О. А. Радость творчества. Ознакомление детей 5-7 лет с народным искусством.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Чалеэова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Н. Б. Декоративная лепка в детском саду / Под ред. М. Б. </w:t>
      </w: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Зацепиной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>. М., 2005.</w:t>
      </w:r>
    </w:p>
    <w:p w:rsidR="00602445" w:rsidRPr="00E92334" w:rsidRDefault="00602445" w:rsidP="009D3E01">
      <w:pPr>
        <w:spacing w:after="0" w:line="276" w:lineRule="auto"/>
        <w:ind w:left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Наглядно-дидактические пособия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>Серия «Мир в картинках»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народная игрушка.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Городецкая роспись по дереву.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>-Майдан.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Каргополь — народная игрушка.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,: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Дымковская игрушка.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Хохлома,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Гжель. -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>Плакаты большого формата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Гжель. Изделия.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Гжель. Орнаменты.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>-Майдан. Изделия.—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>-Майдан. Орнаменты.—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свистулька.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Хохлома. Изделия.—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Хохлома. Орнаменты.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Рабочие тетради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Волшебный пластилин.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Городецкая роспись.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Дымковская игрушка.—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игрушка. — М.: Мозаика-Синтез, 2010.</w:t>
      </w:r>
    </w:p>
    <w:p w:rsidR="009D3E01" w:rsidRDefault="00602445" w:rsidP="00602445">
      <w:pPr>
        <w:spacing w:after="0" w:line="276" w:lineRule="auto"/>
        <w:ind w:left="260" w:right="2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Хохломская роспись, — М.: Мозаика-Синтез, </w:t>
      </w:r>
      <w:r w:rsidR="009D3E01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E01" w:rsidRDefault="00602445" w:rsidP="00602445">
      <w:pPr>
        <w:spacing w:after="0" w:line="276" w:lineRule="auto"/>
        <w:ind w:left="260" w:right="2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Простые узоры и орнаменты. — М.: Мозаика-Синтез, 2010. </w:t>
      </w:r>
    </w:p>
    <w:p w:rsidR="009D3E01" w:rsidRDefault="00602445" w:rsidP="00602445">
      <w:pPr>
        <w:spacing w:after="0" w:line="276" w:lineRule="auto"/>
        <w:ind w:left="260" w:right="2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Узоры Северной Двины. — М.; Мозаика-Синтез, 2005-2010. </w:t>
      </w:r>
    </w:p>
    <w:p w:rsidR="00602445" w:rsidRPr="007342A2" w:rsidRDefault="00602445" w:rsidP="00602445">
      <w:pPr>
        <w:spacing w:after="0" w:line="276" w:lineRule="auto"/>
        <w:ind w:left="260" w:right="268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Сказочная Гжель. — M.: Мозаика-Синтез, </w:t>
      </w:r>
      <w:r w:rsidR="009D3E01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Смешные игрушки из пластмассы. — М.: Мозаика-Синтез, 2005-2010.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Тайны бумажного листа.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Секреты бумажного листа. — М.: Мозаика-Синтез, 2010.</w:t>
      </w:r>
    </w:p>
    <w:p w:rsidR="00602445" w:rsidRPr="00E92334" w:rsidRDefault="00602445" w:rsidP="009D3E01">
      <w:pPr>
        <w:spacing w:after="0" w:line="276" w:lineRule="auto"/>
        <w:ind w:firstLine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Конструктивно-модельная деятельность</w:t>
      </w:r>
    </w:p>
    <w:p w:rsidR="00602445" w:rsidRPr="00E92334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334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E92334">
        <w:rPr>
          <w:rFonts w:ascii="Times New Roman" w:eastAsia="Times New Roman" w:hAnsi="Times New Roman" w:cs="Times New Roman"/>
          <w:sz w:val="24"/>
          <w:szCs w:val="24"/>
        </w:rPr>
        <w:t xml:space="preserve"> Л. В. Конструирование и ручной труд в детском саду. — М.: Мозаика-Синтез, 2010.</w:t>
      </w:r>
    </w:p>
    <w:p w:rsidR="00602445" w:rsidRPr="00E92334" w:rsidRDefault="00602445" w:rsidP="009D3E01">
      <w:pPr>
        <w:spacing w:after="0" w:line="276" w:lineRule="auto"/>
        <w:ind w:right="-259" w:firstLine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Музыкально-художественная деятельность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М. Б. Музыкальное воспитание в детском саду. </w:t>
      </w:r>
      <w:proofErr w:type="gramStart"/>
      <w:r w:rsidRPr="007342A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342A2">
        <w:rPr>
          <w:rFonts w:ascii="Times New Roman" w:eastAsia="Times New Roman" w:hAnsi="Times New Roman" w:cs="Times New Roman"/>
          <w:sz w:val="24"/>
          <w:szCs w:val="24"/>
        </w:rPr>
        <w:t>,: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М. Б. Культурно-досуговая деятельность. — М., 2004.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М. Б. Культурно-досуговая деятельность в детском саду. — М.: 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М. Б., Антонова Т. В. Народные праздники в детском саду. — М.:-Мозаика-Синтез, 2010.</w:t>
      </w:r>
    </w:p>
    <w:p w:rsidR="00602445" w:rsidRPr="007342A2" w:rsidRDefault="00602445" w:rsidP="00602445">
      <w:pPr>
        <w:tabs>
          <w:tab w:val="left" w:pos="1354"/>
        </w:tabs>
        <w:spacing w:after="0" w:line="276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М. Б., Антонова ТВ. Праздники и развлечения в детском саду. - М.: Мозаика-Синтез, 2010.</w:t>
      </w:r>
    </w:p>
    <w:p w:rsidR="00602445" w:rsidRPr="00E92334" w:rsidRDefault="00602445" w:rsidP="006024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Образовательная область «Физическое развитие»</w:t>
      </w:r>
    </w:p>
    <w:p w:rsidR="00602445" w:rsidRPr="00E92334" w:rsidRDefault="00602445" w:rsidP="009D3E01">
      <w:pPr>
        <w:spacing w:after="0" w:line="276" w:lineRule="auto"/>
        <w:ind w:right="-23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Формирование начальных представлений о здоровом образе жизни</w:t>
      </w:r>
    </w:p>
    <w:p w:rsidR="00602445" w:rsidRPr="007342A2" w:rsidRDefault="00602445" w:rsidP="00602445">
      <w:pPr>
        <w:spacing w:after="0" w:line="276" w:lineRule="auto"/>
        <w:ind w:right="-25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Новикова И. М. Формирование представлений о здоровом образе жизни у дошкольников.</w:t>
      </w:r>
    </w:p>
    <w:p w:rsidR="00602445" w:rsidRPr="007342A2" w:rsidRDefault="00602445" w:rsidP="006024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— М.; Мозаика-Синтез, 2010.</w:t>
      </w:r>
    </w:p>
    <w:p w:rsidR="00602445" w:rsidRPr="00E92334" w:rsidRDefault="00602445" w:rsidP="009D3E01">
      <w:pPr>
        <w:spacing w:after="0" w:line="276" w:lineRule="auto"/>
        <w:ind w:right="-259" w:firstLine="260"/>
        <w:jc w:val="center"/>
        <w:rPr>
          <w:rFonts w:ascii="Times New Roman" w:hAnsi="Times New Roman" w:cs="Times New Roman"/>
          <w:sz w:val="24"/>
          <w:szCs w:val="24"/>
        </w:rPr>
      </w:pPr>
      <w:r w:rsidRPr="00E92334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Физическая культура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Л. И. Физкультурные занятия в детском саду. Вторая младшая группа. — М.: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342A2">
        <w:rPr>
          <w:rFonts w:ascii="Times New Roman" w:eastAsia="Times New Roman" w:hAnsi="Times New Roman" w:cs="Times New Roman"/>
          <w:sz w:val="24"/>
          <w:szCs w:val="24"/>
        </w:rPr>
        <w:t>Мозаика-Синтез, 2010.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Э. Я. Методика физического воспитания. — М., 2005.</w:t>
      </w:r>
    </w:p>
    <w:p w:rsidR="00602445" w:rsidRPr="007342A2" w:rsidRDefault="00602445" w:rsidP="00602445">
      <w:pPr>
        <w:spacing w:after="0" w:line="27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Э. Я. Методика проведения подвижных игр. — М.: Мозаика-Синтез, 2010.</w:t>
      </w:r>
    </w:p>
    <w:p w:rsidR="00602445" w:rsidRPr="00997699" w:rsidRDefault="00602445" w:rsidP="00602445">
      <w:pPr>
        <w:tabs>
          <w:tab w:val="left" w:pos="1354"/>
        </w:tabs>
        <w:spacing w:after="0" w:line="276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2A2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7342A2">
        <w:rPr>
          <w:rFonts w:ascii="Times New Roman" w:eastAsia="Times New Roman" w:hAnsi="Times New Roman" w:cs="Times New Roman"/>
          <w:sz w:val="24"/>
          <w:szCs w:val="24"/>
        </w:rPr>
        <w:t xml:space="preserve"> Э. Я. Физическое воспитание в детском саду,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FB49FF" w:rsidRDefault="00FB49FF"/>
    <w:p w:rsidR="00CA7AC0" w:rsidRDefault="00CA7AC0">
      <w:bookmarkStart w:id="0" w:name="_GoBack"/>
      <w:bookmarkEnd w:id="0"/>
    </w:p>
    <w:sectPr w:rsidR="00CA7AC0" w:rsidSect="009D3E01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F2BCA5E8"/>
    <w:lvl w:ilvl="0" w:tplc="54F6B4F6">
      <w:start w:val="1"/>
      <w:numFmt w:val="bullet"/>
      <w:lvlText w:val="В"/>
      <w:lvlJc w:val="left"/>
    </w:lvl>
    <w:lvl w:ilvl="1" w:tplc="B89246AC">
      <w:numFmt w:val="decimal"/>
      <w:lvlText w:val=""/>
      <w:lvlJc w:val="left"/>
    </w:lvl>
    <w:lvl w:ilvl="2" w:tplc="9E5A5402">
      <w:numFmt w:val="decimal"/>
      <w:lvlText w:val=""/>
      <w:lvlJc w:val="left"/>
    </w:lvl>
    <w:lvl w:ilvl="3" w:tplc="2098DDBC">
      <w:numFmt w:val="decimal"/>
      <w:lvlText w:val=""/>
      <w:lvlJc w:val="left"/>
    </w:lvl>
    <w:lvl w:ilvl="4" w:tplc="FE56E8B6">
      <w:numFmt w:val="decimal"/>
      <w:lvlText w:val=""/>
      <w:lvlJc w:val="left"/>
    </w:lvl>
    <w:lvl w:ilvl="5" w:tplc="2C4CC372">
      <w:numFmt w:val="decimal"/>
      <w:lvlText w:val=""/>
      <w:lvlJc w:val="left"/>
    </w:lvl>
    <w:lvl w:ilvl="6" w:tplc="659EC494">
      <w:numFmt w:val="decimal"/>
      <w:lvlText w:val=""/>
      <w:lvlJc w:val="left"/>
    </w:lvl>
    <w:lvl w:ilvl="7" w:tplc="EAE859F2">
      <w:numFmt w:val="decimal"/>
      <w:lvlText w:val=""/>
      <w:lvlJc w:val="left"/>
    </w:lvl>
    <w:lvl w:ilvl="8" w:tplc="0AC470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C7"/>
    <w:rsid w:val="00602445"/>
    <w:rsid w:val="006B02C7"/>
    <w:rsid w:val="009D3E01"/>
    <w:rsid w:val="00CA7AC0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2024-06-21T07:21:00Z</dcterms:created>
  <dcterms:modified xsi:type="dcterms:W3CDTF">2024-06-21T07:37:00Z</dcterms:modified>
</cp:coreProperties>
</file>